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AC8" w:rsidRPr="008417D5" w:rsidRDefault="00405AC8" w:rsidP="00405AC8">
      <w:pPr>
        <w:pStyle w:val="NormalWeb"/>
        <w:shd w:val="clear" w:color="auto" w:fill="FFFFFF"/>
        <w:spacing w:before="0" w:beforeAutospacing="0" w:after="0" w:afterAutospacing="0" w:line="276" w:lineRule="auto"/>
        <w:jc w:val="center"/>
        <w:rPr>
          <w:color w:val="000000"/>
          <w:sz w:val="30"/>
          <w:szCs w:val="30"/>
        </w:rPr>
      </w:pPr>
      <w:r w:rsidRPr="008417D5">
        <w:rPr>
          <w:rStyle w:val="Strong"/>
          <w:color w:val="000000"/>
          <w:sz w:val="30"/>
          <w:szCs w:val="30"/>
          <w:bdr w:val="none" w:sz="0" w:space="0" w:color="auto" w:frame="1"/>
        </w:rPr>
        <w:t>ĐỀ CƯƠNG MÔN THI TUYỂN SINH CAO HỌC</w:t>
      </w:r>
    </w:p>
    <w:p w:rsidR="00405AC8" w:rsidRPr="008417D5" w:rsidRDefault="00405AC8" w:rsidP="00405AC8">
      <w:pPr>
        <w:pStyle w:val="NormalWeb"/>
        <w:shd w:val="clear" w:color="auto" w:fill="FFFFFF"/>
        <w:spacing w:before="0" w:beforeAutospacing="0" w:after="0" w:afterAutospacing="0" w:line="276" w:lineRule="auto"/>
        <w:jc w:val="center"/>
        <w:rPr>
          <w:color w:val="000000"/>
          <w:sz w:val="30"/>
          <w:szCs w:val="30"/>
        </w:rPr>
      </w:pPr>
      <w:r w:rsidRPr="008417D5">
        <w:rPr>
          <w:rStyle w:val="Strong"/>
          <w:color w:val="000000"/>
          <w:sz w:val="30"/>
          <w:szCs w:val="30"/>
          <w:bdr w:val="none" w:sz="0" w:space="0" w:color="auto" w:frame="1"/>
        </w:rPr>
        <w:t xml:space="preserve">MÔN: </w:t>
      </w:r>
      <w:r>
        <w:rPr>
          <w:rStyle w:val="Strong"/>
          <w:color w:val="000000"/>
          <w:sz w:val="30"/>
          <w:szCs w:val="30"/>
          <w:bdr w:val="none" w:sz="0" w:space="0" w:color="auto" w:frame="1"/>
        </w:rPr>
        <w:t>GIẢI TÍCH</w:t>
      </w:r>
    </w:p>
    <w:p w:rsidR="00405AC8" w:rsidRPr="00405AC8" w:rsidRDefault="00405AC8" w:rsidP="00405AC8">
      <w:pPr>
        <w:shd w:val="clear" w:color="auto" w:fill="FFFFFF"/>
        <w:spacing w:after="0" w:line="240" w:lineRule="auto"/>
        <w:jc w:val="center"/>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Cho các chuyên ngành thuộc ngành Toán, Lý luận và Phương pháp giảng dạy môn Toán</w:t>
      </w:r>
    </w:p>
    <w:p w:rsidR="00405AC8" w:rsidRPr="00405AC8" w:rsidRDefault="00405AC8" w:rsidP="00405AC8">
      <w:pPr>
        <w:shd w:val="clear" w:color="auto" w:fill="FFFFFF"/>
        <w:spacing w:after="0" w:line="240" w:lineRule="auto"/>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b/>
          <w:bCs/>
          <w:color w:val="000000"/>
          <w:sz w:val="24"/>
          <w:szCs w:val="24"/>
          <w:bdr w:val="none" w:sz="0" w:space="0" w:color="auto" w:frame="1"/>
          <w:lang w:val="af-ZA"/>
        </w:rPr>
        <w:t>I. Yêu cầu</w:t>
      </w:r>
      <w:r w:rsidRPr="00405AC8">
        <w:rPr>
          <w:rFonts w:ascii="Times New Roman" w:eastAsia="Times New Roman" w:hAnsi="Times New Roman" w:cs="Times New Roman"/>
          <w:color w:val="000000"/>
          <w:sz w:val="24"/>
          <w:szCs w:val="24"/>
          <w:bdr w:val="none" w:sz="0" w:space="0" w:color="auto" w:frame="1"/>
          <w:lang w:val="af-ZA"/>
        </w:rPr>
        <w:t>: Đảm bảo bao quát toàn bộ đề cương, gồm kiến thức cơ bản, khả năng vận dụng và tổng hợp. Đề thi đảm bảo tính khoa học, chính xác, chặt chẽ, phù hợp với trình độ chung của thí sinh và có tính phân loại tốt.</w:t>
      </w:r>
    </w:p>
    <w:p w:rsidR="00405AC8" w:rsidRPr="00405AC8" w:rsidRDefault="00405AC8" w:rsidP="00405AC8">
      <w:pPr>
        <w:shd w:val="clear" w:color="auto" w:fill="FFFFFF"/>
        <w:spacing w:after="0" w:line="240" w:lineRule="auto"/>
        <w:rPr>
          <w:rFonts w:ascii="Times New Roman" w:eastAsia="Times New Roman" w:hAnsi="Times New Roman" w:cs="Times New Roman"/>
          <w:color w:val="000000"/>
          <w:sz w:val="24"/>
          <w:szCs w:val="24"/>
        </w:rPr>
      </w:pPr>
      <w:r w:rsidRPr="00405AC8">
        <w:rPr>
          <w:rFonts w:ascii="Times New Roman" w:eastAsia="Times New Roman" w:hAnsi="Times New Roman" w:cs="Times New Roman"/>
          <w:b/>
          <w:bCs/>
          <w:color w:val="000000"/>
          <w:sz w:val="24"/>
          <w:szCs w:val="24"/>
          <w:bdr w:val="none" w:sz="0" w:space="0" w:color="auto" w:frame="1"/>
        </w:rPr>
        <w:t>II. Nội dung</w:t>
      </w:r>
    </w:p>
    <w:p w:rsidR="00405AC8" w:rsidRPr="00405AC8" w:rsidRDefault="00405AC8" w:rsidP="00405AC8">
      <w:pPr>
        <w:shd w:val="clear" w:color="auto" w:fill="FFFFFF"/>
        <w:spacing w:after="0" w:line="240" w:lineRule="auto"/>
        <w:ind w:left="360"/>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b/>
          <w:bCs/>
          <w:color w:val="000000"/>
          <w:sz w:val="24"/>
          <w:szCs w:val="24"/>
          <w:bdr w:val="none" w:sz="0" w:space="0" w:color="auto" w:frame="1"/>
          <w:lang w:val="af-ZA"/>
        </w:rPr>
        <w:t>Phần A: Phép tính vi phân và tích phân của hàm số</w:t>
      </w:r>
    </w:p>
    <w:p w:rsidR="00405AC8" w:rsidRPr="00405AC8" w:rsidRDefault="00405AC8" w:rsidP="00405AC8">
      <w:pPr>
        <w:numPr>
          <w:ilvl w:val="0"/>
          <w:numId w:val="1"/>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Tính liên tục và liên tục đều của hàm nhiều biến số</w:t>
      </w:r>
    </w:p>
    <w:p w:rsidR="00405AC8" w:rsidRPr="00405AC8" w:rsidRDefault="00405AC8" w:rsidP="00405AC8">
      <w:pPr>
        <w:numPr>
          <w:ilvl w:val="0"/>
          <w:numId w:val="1"/>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Tính khả vi và đạo hàm riêng các cấp của hàm nhiều biến. Bổ đề Schwarz. Định lý hàm ẩn. Cực trị</w:t>
      </w:r>
    </w:p>
    <w:p w:rsidR="00405AC8" w:rsidRPr="00405AC8" w:rsidRDefault="00405AC8" w:rsidP="00405AC8">
      <w:pPr>
        <w:numPr>
          <w:ilvl w:val="0"/>
          <w:numId w:val="1"/>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Tích phân bội, tích phân đường, tích phân mặt</w:t>
      </w:r>
    </w:p>
    <w:p w:rsidR="00405AC8" w:rsidRPr="00405AC8" w:rsidRDefault="00405AC8" w:rsidP="00405AC8">
      <w:pPr>
        <w:numPr>
          <w:ilvl w:val="0"/>
          <w:numId w:val="1"/>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Tích phân Lebesgue. Các định lý chuyển qua giới hạn dưới dấu tích phân</w:t>
      </w:r>
    </w:p>
    <w:p w:rsidR="00405AC8" w:rsidRPr="00405AC8" w:rsidRDefault="00405AC8" w:rsidP="00405AC8">
      <w:pPr>
        <w:numPr>
          <w:ilvl w:val="0"/>
          <w:numId w:val="1"/>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Chuỗi số</w:t>
      </w:r>
    </w:p>
    <w:p w:rsidR="00405AC8" w:rsidRPr="00405AC8" w:rsidRDefault="00405AC8" w:rsidP="00405AC8">
      <w:pPr>
        <w:numPr>
          <w:ilvl w:val="0"/>
          <w:numId w:val="1"/>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Dãy hàm và chuỗi hàm: sự hội tụ, miền hội tụ. Chuỗi lũy thừa và các tính chất cơ bản của nó</w:t>
      </w:r>
    </w:p>
    <w:p w:rsidR="00405AC8" w:rsidRPr="00405AC8" w:rsidRDefault="00405AC8" w:rsidP="00405AC8">
      <w:pPr>
        <w:shd w:val="clear" w:color="auto" w:fill="FFFFFF"/>
        <w:spacing w:after="0" w:line="240" w:lineRule="auto"/>
        <w:ind w:left="360"/>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b/>
          <w:bCs/>
          <w:color w:val="000000"/>
          <w:sz w:val="24"/>
          <w:szCs w:val="24"/>
          <w:bdr w:val="none" w:sz="0" w:space="0" w:color="auto" w:frame="1"/>
          <w:lang w:val="af-ZA"/>
        </w:rPr>
        <w:t>Phần B: Không gian metric</w:t>
      </w:r>
    </w:p>
    <w:p w:rsidR="00405AC8" w:rsidRPr="00405AC8" w:rsidRDefault="00405AC8" w:rsidP="00405AC8">
      <w:pPr>
        <w:numPr>
          <w:ilvl w:val="0"/>
          <w:numId w:val="2"/>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Khái niệm và sự hội tụ</w:t>
      </w:r>
    </w:p>
    <w:p w:rsidR="00405AC8" w:rsidRPr="00405AC8" w:rsidRDefault="00405AC8" w:rsidP="00405AC8">
      <w:pPr>
        <w:numPr>
          <w:ilvl w:val="0"/>
          <w:numId w:val="2"/>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Tôpô trong không gian metric: lân cận, tập mở, tập đóng, điểm trong, điểm dính, điểm tụ, điểm biên</w:t>
      </w:r>
    </w:p>
    <w:p w:rsidR="00405AC8" w:rsidRPr="00405AC8" w:rsidRDefault="00405AC8" w:rsidP="00405AC8">
      <w:pPr>
        <w:numPr>
          <w:ilvl w:val="0"/>
          <w:numId w:val="2"/>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Không gian metric đầy đủ. Nguyên lý Cantor về dãy hình cầu đóng thắt dần. Định lý Bair về phạm trù. Nguyên lý ánh xạ co và ứng dụng</w:t>
      </w:r>
    </w:p>
    <w:p w:rsidR="00405AC8" w:rsidRPr="00405AC8" w:rsidRDefault="00405AC8" w:rsidP="00405AC8">
      <w:pPr>
        <w:numPr>
          <w:ilvl w:val="0"/>
          <w:numId w:val="2"/>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Tập compact và không gian compact. Mối liên hệ giữa tính compact và tính hoàn toàn bị chặn. Định lý Heine – Borel</w:t>
      </w:r>
    </w:p>
    <w:p w:rsidR="00405AC8" w:rsidRPr="00405AC8" w:rsidRDefault="00405AC8" w:rsidP="00405AC8">
      <w:pPr>
        <w:numPr>
          <w:ilvl w:val="0"/>
          <w:numId w:val="2"/>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Ánh xạ liên tục. Các tính chất của ánh xạ liên tục trên tập compact</w:t>
      </w:r>
    </w:p>
    <w:p w:rsidR="00405AC8" w:rsidRPr="00405AC8" w:rsidRDefault="00405AC8" w:rsidP="00405AC8">
      <w:pPr>
        <w:shd w:val="clear" w:color="auto" w:fill="FFFFFF"/>
        <w:spacing w:after="0" w:line="240" w:lineRule="auto"/>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b/>
          <w:bCs/>
          <w:color w:val="000000"/>
          <w:sz w:val="24"/>
          <w:szCs w:val="24"/>
          <w:bdr w:val="none" w:sz="0" w:space="0" w:color="auto" w:frame="1"/>
          <w:lang w:val="af-ZA"/>
        </w:rPr>
        <w:t>Phần C: Không gian định chuẩn</w:t>
      </w:r>
    </w:p>
    <w:p w:rsidR="00405AC8" w:rsidRPr="00405AC8" w:rsidRDefault="00405AC8" w:rsidP="00405AC8">
      <w:pPr>
        <w:numPr>
          <w:ilvl w:val="0"/>
          <w:numId w:val="3"/>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Không gian định chuẩn: Định nghĩa và các tính chất cơ bản. Khảo sát một số không gian cụ thể chẳng hạn C</w:t>
      </w:r>
      <w:r w:rsidRPr="00405AC8">
        <w:rPr>
          <w:rFonts w:ascii="Times New Roman" w:eastAsia="Times New Roman" w:hAnsi="Times New Roman" w:cs="Times New Roman"/>
          <w:color w:val="000000"/>
          <w:sz w:val="24"/>
          <w:szCs w:val="24"/>
          <w:bdr w:val="none" w:sz="0" w:space="0" w:color="auto" w:frame="1"/>
          <w:lang w:val="af-ZA"/>
        </w:rPr>
        <w:softHyphen/>
      </w:r>
      <w:r w:rsidRPr="00405AC8">
        <w:rPr>
          <w:rFonts w:ascii="Times New Roman" w:eastAsia="Times New Roman" w:hAnsi="Times New Roman" w:cs="Times New Roman"/>
          <w:b/>
          <w:bCs/>
          <w:color w:val="CC0000"/>
          <w:sz w:val="24"/>
          <w:szCs w:val="24"/>
          <w:bdr w:val="none" w:sz="0" w:space="0" w:color="auto" w:frame="1"/>
          <w:vertAlign w:val="subscript"/>
          <w:lang w:val="af-ZA"/>
        </w:rPr>
        <w:t>[a,b]</w:t>
      </w:r>
      <w:r w:rsidRPr="00405AC8">
        <w:rPr>
          <w:rFonts w:ascii="Times New Roman" w:eastAsia="Times New Roman" w:hAnsi="Times New Roman" w:cs="Times New Roman"/>
          <w:color w:val="000000"/>
          <w:sz w:val="24"/>
          <w:szCs w:val="24"/>
          <w:bdr w:val="none" w:sz="0" w:space="0" w:color="auto" w:frame="1"/>
          <w:lang w:val="af-ZA"/>
        </w:rPr>
        <w:t>, l</w:t>
      </w:r>
      <w:r w:rsidRPr="00405AC8">
        <w:rPr>
          <w:rFonts w:ascii="Times New Roman" w:eastAsia="Times New Roman" w:hAnsi="Times New Roman" w:cs="Times New Roman"/>
          <w:b/>
          <w:bCs/>
          <w:color w:val="CC0000"/>
          <w:sz w:val="24"/>
          <w:szCs w:val="24"/>
          <w:bdr w:val="none" w:sz="0" w:space="0" w:color="auto" w:frame="1"/>
          <w:vertAlign w:val="superscript"/>
          <w:lang w:val="af-ZA"/>
        </w:rPr>
        <w:t>p </w:t>
      </w:r>
      <w:r w:rsidRPr="00405AC8">
        <w:rPr>
          <w:rFonts w:ascii="Times New Roman" w:eastAsia="Times New Roman" w:hAnsi="Times New Roman" w:cs="Times New Roman"/>
          <w:color w:val="000000"/>
          <w:sz w:val="24"/>
          <w:szCs w:val="24"/>
          <w:bdr w:val="none" w:sz="0" w:space="0" w:color="auto" w:frame="1"/>
          <w:lang w:val="af-ZA"/>
        </w:rPr>
        <w:t>, 1≤p ≤∞</w:t>
      </w:r>
    </w:p>
    <w:p w:rsidR="00405AC8" w:rsidRPr="00405AC8" w:rsidRDefault="00405AC8" w:rsidP="00405AC8">
      <w:pPr>
        <w:numPr>
          <w:ilvl w:val="0"/>
          <w:numId w:val="3"/>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Toán tử tuyến tính liên tục. Không gian các toán tử tuyến tính liên tục. Không gian liên hiệp. Toán tử liên hiệp</w:t>
      </w:r>
    </w:p>
    <w:p w:rsidR="00405AC8" w:rsidRPr="00405AC8" w:rsidRDefault="00405AC8" w:rsidP="00405AC8">
      <w:pPr>
        <w:numPr>
          <w:ilvl w:val="0"/>
          <w:numId w:val="3"/>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Ba nguyên lý cơ bản của giải tích hàm</w:t>
      </w:r>
    </w:p>
    <w:p w:rsidR="00405AC8" w:rsidRPr="00405AC8" w:rsidRDefault="00405AC8" w:rsidP="00405AC8">
      <w:pPr>
        <w:shd w:val="clear" w:color="auto" w:fill="FFFFFF"/>
        <w:spacing w:after="0" w:line="240" w:lineRule="auto"/>
        <w:ind w:left="360"/>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b/>
          <w:bCs/>
          <w:color w:val="000000"/>
          <w:sz w:val="24"/>
          <w:szCs w:val="24"/>
          <w:bdr w:val="none" w:sz="0" w:space="0" w:color="auto" w:frame="1"/>
          <w:lang w:val="af-ZA"/>
        </w:rPr>
        <w:t>Phần D: Không gian Hilbert</w:t>
      </w:r>
    </w:p>
    <w:p w:rsidR="00405AC8" w:rsidRPr="00405AC8" w:rsidRDefault="00405AC8" w:rsidP="00405AC8">
      <w:pPr>
        <w:numPr>
          <w:ilvl w:val="0"/>
          <w:numId w:val="4"/>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Không gian Hilbert: Định nghĩa và các tính chất cơ bản</w:t>
      </w:r>
    </w:p>
    <w:p w:rsidR="00405AC8" w:rsidRPr="00405AC8" w:rsidRDefault="00405AC8" w:rsidP="00405AC8">
      <w:pPr>
        <w:numPr>
          <w:ilvl w:val="0"/>
          <w:numId w:val="4"/>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Hệ trực giao và hệ trực chuẩn</w:t>
      </w:r>
    </w:p>
    <w:p w:rsidR="00405AC8" w:rsidRPr="00405AC8" w:rsidRDefault="00405AC8" w:rsidP="00405AC8">
      <w:pPr>
        <w:numPr>
          <w:ilvl w:val="0"/>
          <w:numId w:val="4"/>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Phép chiếu trực giao. Định lý Riesz về biểu diễn phiếm hàm tuyến tính</w:t>
      </w:r>
    </w:p>
    <w:p w:rsidR="00405AC8" w:rsidRPr="00405AC8" w:rsidRDefault="00405AC8" w:rsidP="00405AC8">
      <w:pPr>
        <w:numPr>
          <w:ilvl w:val="0"/>
          <w:numId w:val="4"/>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Hội tụ yếu</w:t>
      </w:r>
    </w:p>
    <w:p w:rsidR="00405AC8" w:rsidRPr="00405AC8" w:rsidRDefault="00405AC8" w:rsidP="00405AC8">
      <w:pPr>
        <w:numPr>
          <w:ilvl w:val="0"/>
          <w:numId w:val="4"/>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Toán tử liên hiệp và toán tử tự liên hiệp</w:t>
      </w:r>
    </w:p>
    <w:p w:rsidR="00405AC8" w:rsidRPr="00405AC8" w:rsidRDefault="00405AC8" w:rsidP="00405AC8">
      <w:pPr>
        <w:shd w:val="clear" w:color="auto" w:fill="FFFFFF"/>
        <w:spacing w:after="0" w:line="240" w:lineRule="auto"/>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b/>
          <w:bCs/>
          <w:color w:val="000000"/>
          <w:sz w:val="24"/>
          <w:szCs w:val="24"/>
          <w:bdr w:val="none" w:sz="0" w:space="0" w:color="auto" w:frame="1"/>
          <w:lang w:val="af-ZA"/>
        </w:rPr>
        <w:t>III. Bài tập: </w:t>
      </w:r>
      <w:r w:rsidRPr="00405AC8">
        <w:rPr>
          <w:rFonts w:ascii="Times New Roman" w:eastAsia="Times New Roman" w:hAnsi="Times New Roman" w:cs="Times New Roman"/>
          <w:color w:val="000000"/>
          <w:sz w:val="24"/>
          <w:szCs w:val="24"/>
          <w:bdr w:val="none" w:sz="0" w:space="0" w:color="auto" w:frame="1"/>
          <w:lang w:val="af-ZA"/>
        </w:rPr>
        <w:t>Ứng với các nội dung nêu trên</w:t>
      </w:r>
    </w:p>
    <w:p w:rsidR="00405AC8" w:rsidRPr="00405AC8" w:rsidRDefault="00405AC8" w:rsidP="00405AC8">
      <w:pPr>
        <w:shd w:val="clear" w:color="auto" w:fill="FFFFFF"/>
        <w:spacing w:after="0" w:line="240" w:lineRule="auto"/>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b/>
          <w:bCs/>
          <w:color w:val="000000"/>
          <w:sz w:val="24"/>
          <w:szCs w:val="24"/>
          <w:bdr w:val="none" w:sz="0" w:space="0" w:color="auto" w:frame="1"/>
          <w:lang w:val="af-ZA"/>
        </w:rPr>
        <w:t>IV. Tài liệu tham khảo chính</w:t>
      </w:r>
    </w:p>
    <w:p w:rsidR="00405AC8" w:rsidRPr="00405AC8" w:rsidRDefault="00405AC8" w:rsidP="00405AC8">
      <w:pPr>
        <w:numPr>
          <w:ilvl w:val="0"/>
          <w:numId w:val="5"/>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Phan Đức Chính,1978, </w:t>
      </w:r>
      <w:r w:rsidRPr="00405AC8">
        <w:rPr>
          <w:rFonts w:ascii="Times New Roman" w:eastAsia="Times New Roman" w:hAnsi="Times New Roman" w:cs="Times New Roman"/>
          <w:i/>
          <w:iCs/>
          <w:color w:val="000000"/>
          <w:sz w:val="24"/>
          <w:szCs w:val="24"/>
          <w:bdr w:val="none" w:sz="0" w:space="0" w:color="auto" w:frame="1"/>
          <w:lang w:val="af-ZA"/>
        </w:rPr>
        <w:t>Giải tích hàm</w:t>
      </w:r>
      <w:r w:rsidRPr="00405AC8">
        <w:rPr>
          <w:rFonts w:ascii="Times New Roman" w:eastAsia="Times New Roman" w:hAnsi="Times New Roman" w:cs="Times New Roman"/>
          <w:color w:val="000000"/>
          <w:sz w:val="24"/>
          <w:szCs w:val="24"/>
          <w:bdr w:val="none" w:sz="0" w:space="0" w:color="auto" w:frame="1"/>
          <w:lang w:val="af-ZA"/>
        </w:rPr>
        <w:t> T.1, Nhà xuất bản Đại học và trung học chuyên nghiệp.</w:t>
      </w:r>
    </w:p>
    <w:p w:rsidR="00405AC8" w:rsidRPr="00405AC8" w:rsidRDefault="00405AC8" w:rsidP="00405AC8">
      <w:pPr>
        <w:numPr>
          <w:ilvl w:val="0"/>
          <w:numId w:val="5"/>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Nguyễn Xuân Liêm,1994, </w:t>
      </w:r>
      <w:r w:rsidRPr="00405AC8">
        <w:rPr>
          <w:rFonts w:ascii="Times New Roman" w:eastAsia="Times New Roman" w:hAnsi="Times New Roman" w:cs="Times New Roman"/>
          <w:i/>
          <w:iCs/>
          <w:color w:val="000000"/>
          <w:sz w:val="24"/>
          <w:szCs w:val="24"/>
          <w:bdr w:val="none" w:sz="0" w:space="0" w:color="auto" w:frame="1"/>
          <w:lang w:val="af-ZA"/>
        </w:rPr>
        <w:t>Giải tích hàm</w:t>
      </w:r>
      <w:r w:rsidRPr="00405AC8">
        <w:rPr>
          <w:rFonts w:ascii="Times New Roman" w:eastAsia="Times New Roman" w:hAnsi="Times New Roman" w:cs="Times New Roman"/>
          <w:color w:val="000000"/>
          <w:sz w:val="24"/>
          <w:szCs w:val="24"/>
          <w:bdr w:val="none" w:sz="0" w:space="0" w:color="auto" w:frame="1"/>
          <w:lang w:val="af-ZA"/>
        </w:rPr>
        <w:t>, Nhà xuất bản Giáo dục.</w:t>
      </w:r>
    </w:p>
    <w:p w:rsidR="00405AC8" w:rsidRPr="00405AC8" w:rsidRDefault="00405AC8" w:rsidP="00405AC8">
      <w:pPr>
        <w:numPr>
          <w:ilvl w:val="0"/>
          <w:numId w:val="5"/>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Nguyễn Xuân Liêm, 2000, </w:t>
      </w:r>
      <w:r w:rsidRPr="00405AC8">
        <w:rPr>
          <w:rFonts w:ascii="Times New Roman" w:eastAsia="Times New Roman" w:hAnsi="Times New Roman" w:cs="Times New Roman"/>
          <w:i/>
          <w:iCs/>
          <w:color w:val="000000"/>
          <w:sz w:val="24"/>
          <w:szCs w:val="24"/>
          <w:bdr w:val="none" w:sz="0" w:space="0" w:color="auto" w:frame="1"/>
          <w:lang w:val="af-ZA"/>
        </w:rPr>
        <w:t>Bài tập Giải tích hàm</w:t>
      </w:r>
      <w:r w:rsidRPr="00405AC8">
        <w:rPr>
          <w:rFonts w:ascii="Times New Roman" w:eastAsia="Times New Roman" w:hAnsi="Times New Roman" w:cs="Times New Roman"/>
          <w:color w:val="000000"/>
          <w:sz w:val="24"/>
          <w:szCs w:val="24"/>
          <w:bdr w:val="none" w:sz="0" w:space="0" w:color="auto" w:frame="1"/>
          <w:lang w:val="af-ZA"/>
        </w:rPr>
        <w:t>, Nhà xuất bản Giáo dục.</w:t>
      </w:r>
    </w:p>
    <w:p w:rsidR="00405AC8" w:rsidRPr="00405AC8" w:rsidRDefault="00405AC8" w:rsidP="00405AC8">
      <w:pPr>
        <w:numPr>
          <w:ilvl w:val="0"/>
          <w:numId w:val="5"/>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Nguyễn Duy Tiến, 2001. </w:t>
      </w:r>
      <w:r w:rsidRPr="00405AC8">
        <w:rPr>
          <w:rFonts w:ascii="Times New Roman" w:eastAsia="Times New Roman" w:hAnsi="Times New Roman" w:cs="Times New Roman"/>
          <w:i/>
          <w:iCs/>
          <w:color w:val="000000"/>
          <w:sz w:val="24"/>
          <w:szCs w:val="24"/>
          <w:bdr w:val="none" w:sz="0" w:space="0" w:color="auto" w:frame="1"/>
          <w:lang w:val="af-ZA"/>
        </w:rPr>
        <w:t>Bài giảng Giải tích</w:t>
      </w:r>
      <w:r w:rsidRPr="00405AC8">
        <w:rPr>
          <w:rFonts w:ascii="Times New Roman" w:eastAsia="Times New Roman" w:hAnsi="Times New Roman" w:cs="Times New Roman"/>
          <w:color w:val="000000"/>
          <w:sz w:val="24"/>
          <w:szCs w:val="24"/>
          <w:bdr w:val="none" w:sz="0" w:space="0" w:color="auto" w:frame="1"/>
          <w:lang w:val="af-ZA"/>
        </w:rPr>
        <w:t>, tập 1 và tập 2 NXB ĐHQG Hà nội.</w:t>
      </w:r>
    </w:p>
    <w:p w:rsidR="00405AC8" w:rsidRPr="00405AC8" w:rsidRDefault="00405AC8" w:rsidP="00405AC8">
      <w:pPr>
        <w:numPr>
          <w:ilvl w:val="0"/>
          <w:numId w:val="5"/>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Liasko và nhiều tác giả, 1979. </w:t>
      </w:r>
      <w:r w:rsidRPr="00405AC8">
        <w:rPr>
          <w:rFonts w:ascii="Times New Roman" w:eastAsia="Times New Roman" w:hAnsi="Times New Roman" w:cs="Times New Roman"/>
          <w:i/>
          <w:iCs/>
          <w:color w:val="000000"/>
          <w:sz w:val="24"/>
          <w:szCs w:val="24"/>
          <w:bdr w:val="none" w:sz="0" w:space="0" w:color="auto" w:frame="1"/>
          <w:lang w:val="af-ZA"/>
        </w:rPr>
        <w:t>Giải tích toán học- Các ví dụ và bài toán</w:t>
      </w:r>
      <w:r w:rsidRPr="00405AC8">
        <w:rPr>
          <w:rFonts w:ascii="Times New Roman" w:eastAsia="Times New Roman" w:hAnsi="Times New Roman" w:cs="Times New Roman"/>
          <w:color w:val="000000"/>
          <w:sz w:val="24"/>
          <w:szCs w:val="24"/>
          <w:bdr w:val="none" w:sz="0" w:space="0" w:color="auto" w:frame="1"/>
          <w:lang w:val="af-ZA"/>
        </w:rPr>
        <w:t>, tập1 và tập 2, NXB ĐH&amp;THCN, Hà nội.</w:t>
      </w:r>
    </w:p>
    <w:p w:rsidR="00405AC8" w:rsidRPr="00405AC8" w:rsidRDefault="00405AC8" w:rsidP="00405AC8">
      <w:pPr>
        <w:numPr>
          <w:ilvl w:val="0"/>
          <w:numId w:val="5"/>
        </w:numPr>
        <w:spacing w:after="0" w:line="324" w:lineRule="atLeast"/>
        <w:ind w:left="525"/>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Hoàng Tụy, 2003, </w:t>
      </w:r>
      <w:r w:rsidRPr="00405AC8">
        <w:rPr>
          <w:rFonts w:ascii="Times New Roman" w:eastAsia="Times New Roman" w:hAnsi="Times New Roman" w:cs="Times New Roman"/>
          <w:i/>
          <w:iCs/>
          <w:color w:val="000000"/>
          <w:sz w:val="24"/>
          <w:szCs w:val="24"/>
          <w:bdr w:val="none" w:sz="0" w:space="0" w:color="auto" w:frame="1"/>
          <w:lang w:val="af-ZA"/>
        </w:rPr>
        <w:t>Hàm thực và giải tích hàm</w:t>
      </w:r>
      <w:r w:rsidRPr="00405AC8">
        <w:rPr>
          <w:rFonts w:ascii="Times New Roman" w:eastAsia="Times New Roman" w:hAnsi="Times New Roman" w:cs="Times New Roman"/>
          <w:color w:val="000000"/>
          <w:sz w:val="24"/>
          <w:szCs w:val="24"/>
          <w:bdr w:val="none" w:sz="0" w:space="0" w:color="auto" w:frame="1"/>
          <w:lang w:val="af-ZA"/>
        </w:rPr>
        <w:t>, NXB Đại học Quốc gia Hà Nội</w:t>
      </w:r>
    </w:p>
    <w:p w:rsidR="00405AC8" w:rsidRPr="00405AC8" w:rsidRDefault="00405AC8" w:rsidP="00405AC8">
      <w:pPr>
        <w:shd w:val="clear" w:color="auto" w:fill="FFFFFF"/>
        <w:spacing w:after="0" w:line="240" w:lineRule="auto"/>
        <w:jc w:val="both"/>
        <w:rPr>
          <w:rFonts w:ascii="Times New Roman" w:eastAsia="Times New Roman" w:hAnsi="Times New Roman" w:cs="Times New Roman"/>
          <w:color w:val="000000"/>
          <w:sz w:val="24"/>
          <w:szCs w:val="24"/>
        </w:rPr>
      </w:pPr>
      <w:r w:rsidRPr="00405AC8">
        <w:rPr>
          <w:rFonts w:ascii="Times New Roman" w:eastAsia="Times New Roman" w:hAnsi="Times New Roman" w:cs="Times New Roman"/>
          <w:b/>
          <w:bCs/>
          <w:color w:val="000000"/>
          <w:sz w:val="24"/>
          <w:szCs w:val="24"/>
          <w:bdr w:val="none" w:sz="0" w:space="0" w:color="auto" w:frame="1"/>
          <w:lang w:val="af-ZA"/>
        </w:rPr>
        <w:t>V. Đề thi ứng với đề cương này gồm:</w:t>
      </w:r>
    </w:p>
    <w:p w:rsidR="00405AC8" w:rsidRPr="00405AC8" w:rsidRDefault="00405AC8" w:rsidP="00405AC8">
      <w:pPr>
        <w:shd w:val="clear" w:color="auto" w:fill="FFFFFF"/>
        <w:spacing w:after="0" w:line="240" w:lineRule="auto"/>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Câu 1: thuộc kiến thức Phần A, điểm là 4</w:t>
      </w:r>
    </w:p>
    <w:p w:rsidR="00405AC8" w:rsidRPr="00405AC8" w:rsidRDefault="00405AC8" w:rsidP="00405AC8">
      <w:pPr>
        <w:shd w:val="clear" w:color="auto" w:fill="FFFFFF"/>
        <w:spacing w:after="0" w:line="240" w:lineRule="auto"/>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Câu 2: thuộc kiến thức Phần B, điểm là 2</w:t>
      </w:r>
    </w:p>
    <w:p w:rsidR="00405AC8" w:rsidRPr="00405AC8" w:rsidRDefault="00405AC8" w:rsidP="00405AC8">
      <w:pPr>
        <w:shd w:val="clear" w:color="auto" w:fill="FFFFFF"/>
        <w:spacing w:after="0" w:line="240" w:lineRule="auto"/>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bdr w:val="none" w:sz="0" w:space="0" w:color="auto" w:frame="1"/>
          <w:lang w:val="af-ZA"/>
        </w:rPr>
        <w:t>Câu 3: thuộc kiến thức Phần C, điểm là 2</w:t>
      </w:r>
    </w:p>
    <w:p w:rsidR="00405AC8" w:rsidRPr="00405AC8" w:rsidRDefault="00405AC8" w:rsidP="00405AC8">
      <w:pPr>
        <w:shd w:val="clear" w:color="auto" w:fill="FFFFFF"/>
        <w:spacing w:after="0" w:line="240" w:lineRule="auto"/>
        <w:rPr>
          <w:rFonts w:ascii="Times New Roman" w:eastAsia="Times New Roman" w:hAnsi="Times New Roman" w:cs="Times New Roman"/>
          <w:color w:val="000000"/>
          <w:sz w:val="24"/>
          <w:szCs w:val="24"/>
        </w:rPr>
      </w:pPr>
      <w:r w:rsidRPr="00405AC8">
        <w:rPr>
          <w:rFonts w:ascii="Times New Roman" w:eastAsia="Times New Roman" w:hAnsi="Times New Roman" w:cs="Times New Roman"/>
          <w:color w:val="000000"/>
          <w:sz w:val="24"/>
          <w:szCs w:val="24"/>
        </w:rPr>
        <w:t>Câu 4: thuộc kiến thức Phần D, điểm là 2</w:t>
      </w:r>
      <w:bookmarkStart w:id="0" w:name="_GoBack"/>
      <w:bookmarkEnd w:id="0"/>
    </w:p>
    <w:sectPr w:rsidR="00405AC8" w:rsidRPr="00405AC8" w:rsidSect="00405AC8">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369DE"/>
    <w:multiLevelType w:val="multilevel"/>
    <w:tmpl w:val="7E7E3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8E97884"/>
    <w:multiLevelType w:val="multilevel"/>
    <w:tmpl w:val="56E61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7B23060"/>
    <w:multiLevelType w:val="multilevel"/>
    <w:tmpl w:val="0D4EB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3552F37"/>
    <w:multiLevelType w:val="multilevel"/>
    <w:tmpl w:val="17069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F2D17E3"/>
    <w:multiLevelType w:val="multilevel"/>
    <w:tmpl w:val="4858A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AC8"/>
    <w:rsid w:val="00405AC8"/>
    <w:rsid w:val="00D94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05AC8"/>
    <w:rPr>
      <w:b/>
      <w:bCs/>
    </w:rPr>
  </w:style>
  <w:style w:type="paragraph" w:styleId="NormalWeb">
    <w:name w:val="Normal (Web)"/>
    <w:basedOn w:val="Normal"/>
    <w:uiPriority w:val="99"/>
    <w:semiHidden/>
    <w:unhideWhenUsed/>
    <w:rsid w:val="00405AC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05AC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05AC8"/>
    <w:rPr>
      <w:b/>
      <w:bCs/>
    </w:rPr>
  </w:style>
  <w:style w:type="paragraph" w:styleId="NormalWeb">
    <w:name w:val="Normal (Web)"/>
    <w:basedOn w:val="Normal"/>
    <w:uiPriority w:val="99"/>
    <w:semiHidden/>
    <w:unhideWhenUsed/>
    <w:rsid w:val="00405AC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05A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2382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377</Words>
  <Characters>2154</Characters>
  <Application>Microsoft Office Word</Application>
  <DocSecurity>0</DocSecurity>
  <Lines>17</Lines>
  <Paragraphs>5</Paragraphs>
  <ScaleCrop>false</ScaleCrop>
  <Company>ADMIN</Company>
  <LinksUpToDate>false</LinksUpToDate>
  <CharactersWithSpaces>2526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2019-02-21T02:44:00Z</dcterms:created>
  <dcterms:modified xsi:type="dcterms:W3CDTF">2019-02-21T02:45:00Z</dcterms:modified>
</cp:coreProperties>
</file>